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39" w:rsidRPr="00D56A39" w:rsidRDefault="00D56A39" w:rsidP="00D96687">
      <w:pPr>
        <w:tabs>
          <w:tab w:val="num" w:pos="720"/>
        </w:tabs>
        <w:spacing w:after="24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Ref452554320"/>
      <w:r w:rsidRPr="00D56A39">
        <w:rPr>
          <w:rFonts w:ascii="Arial" w:hAnsi="Arial" w:cs="Arial"/>
          <w:b/>
          <w:iCs/>
          <w:color w:val="000000" w:themeColor="text1"/>
          <w:sz w:val="24"/>
          <w:szCs w:val="24"/>
        </w:rPr>
        <w:t>Counter-Terrorism and Anti-Money Laundering</w:t>
      </w:r>
      <w:r w:rsidRPr="00D56A39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</w:t>
      </w:r>
      <w:r w:rsidRPr="00D56A39">
        <w:rPr>
          <w:rFonts w:ascii="Arial" w:hAnsi="Arial" w:cs="Arial"/>
          <w:b/>
          <w:color w:val="000000" w:themeColor="text1"/>
          <w:sz w:val="24"/>
          <w:szCs w:val="24"/>
        </w:rPr>
        <w:t>Screening statement</w:t>
      </w:r>
    </w:p>
    <w:p w:rsidR="00EB0B52" w:rsidRDefault="00D032AF" w:rsidP="00D96687">
      <w:pPr>
        <w:tabs>
          <w:tab w:val="num" w:pos="720"/>
        </w:tabs>
        <w:spacing w:after="240" w:line="276" w:lineRule="auto"/>
        <w:rPr>
          <w:rFonts w:ascii="Arial" w:hAnsi="Arial" w:cs="Arial"/>
        </w:rPr>
      </w:pPr>
      <w:r w:rsidRPr="000D6ABA">
        <w:rPr>
          <w:rFonts w:ascii="Arial" w:hAnsi="Arial" w:cs="Arial"/>
          <w:color w:val="000000" w:themeColor="text1"/>
        </w:rPr>
        <w:t xml:space="preserve">In line with </w:t>
      </w:r>
      <w:r>
        <w:rPr>
          <w:rFonts w:ascii="Arial" w:hAnsi="Arial" w:cs="Arial"/>
          <w:color w:val="000000" w:themeColor="text1"/>
        </w:rPr>
        <w:t>its</w:t>
      </w:r>
      <w:r w:rsidRPr="000D6ABA">
        <w:rPr>
          <w:rFonts w:ascii="Arial" w:hAnsi="Arial" w:cs="Arial"/>
          <w:iCs/>
          <w:color w:val="000000" w:themeColor="text1"/>
        </w:rPr>
        <w:t xml:space="preserve"> Counter-Terrorism and Anti-Money Laundering</w:t>
      </w:r>
      <w:r w:rsidRPr="000D6ABA">
        <w:rPr>
          <w:rFonts w:ascii="Arial" w:hAnsi="Arial" w:cs="Arial"/>
          <w:iCs/>
          <w:color w:val="1F497D" w:themeColor="text2"/>
        </w:rPr>
        <w:t xml:space="preserve"> </w:t>
      </w:r>
      <w:hyperlink r:id="rId5" w:history="1">
        <w:r w:rsidRPr="000D6ABA">
          <w:rPr>
            <w:rStyle w:val="Hyperlink"/>
            <w:rFonts w:ascii="Arial" w:hAnsi="Arial" w:cs="Arial"/>
            <w:iCs/>
          </w:rPr>
          <w:t>policy</w:t>
        </w:r>
      </w:hyperlink>
      <w:r>
        <w:rPr>
          <w:rFonts w:ascii="Arial" w:hAnsi="Arial" w:cs="Arial"/>
          <w:iCs/>
          <w:color w:val="1F497D" w:themeColor="text2"/>
        </w:rPr>
        <w:t xml:space="preserve">, </w:t>
      </w:r>
      <w:r>
        <w:rPr>
          <w:rFonts w:ascii="Arial" w:hAnsi="Arial" w:cs="Arial"/>
        </w:rPr>
        <w:t xml:space="preserve">the </w:t>
      </w:r>
      <w:r w:rsidR="00EB0B52" w:rsidRPr="00EB0B52">
        <w:rPr>
          <w:rFonts w:ascii="Arial" w:hAnsi="Arial" w:cs="Arial"/>
        </w:rPr>
        <w:t xml:space="preserve">British Council may, at any point during the </w:t>
      </w:r>
      <w:r w:rsidR="00EB0B52">
        <w:rPr>
          <w:rFonts w:ascii="Arial" w:hAnsi="Arial" w:cs="Arial"/>
        </w:rPr>
        <w:t>selection process or the t</w:t>
      </w:r>
      <w:r w:rsidR="00EB0B52" w:rsidRPr="00EB0B52">
        <w:rPr>
          <w:rFonts w:ascii="Arial" w:hAnsi="Arial" w:cs="Arial"/>
        </w:rPr>
        <w:t xml:space="preserve">erm </w:t>
      </w:r>
      <w:r w:rsidR="005B52AE">
        <w:rPr>
          <w:rFonts w:ascii="Arial" w:hAnsi="Arial" w:cs="Arial"/>
        </w:rPr>
        <w:t>of the Consultant’s</w:t>
      </w:r>
      <w:r w:rsidR="00EB0B52">
        <w:rPr>
          <w:rFonts w:ascii="Arial" w:hAnsi="Arial" w:cs="Arial"/>
        </w:rPr>
        <w:t xml:space="preserve"> contract with the British Council, </w:t>
      </w:r>
      <w:r w:rsidR="00EB0B52" w:rsidRPr="00EB0B52">
        <w:rPr>
          <w:rFonts w:ascii="Arial" w:hAnsi="Arial" w:cs="Arial"/>
        </w:rPr>
        <w:t>and on any number of occasions, carry out searches of relevant third party screening databases (each a “</w:t>
      </w:r>
      <w:r w:rsidR="00EB0B52" w:rsidRPr="00EB0B52">
        <w:rPr>
          <w:rFonts w:ascii="Arial" w:hAnsi="Arial" w:cs="Arial"/>
          <w:b/>
        </w:rPr>
        <w:t>Screening Database</w:t>
      </w:r>
      <w:r w:rsidR="00EB0B52" w:rsidRPr="00EB0B52">
        <w:rPr>
          <w:rFonts w:ascii="Arial" w:hAnsi="Arial" w:cs="Arial"/>
        </w:rPr>
        <w:t>”)</w:t>
      </w:r>
      <w:r>
        <w:rPr>
          <w:rFonts w:ascii="Arial" w:hAnsi="Arial" w:cs="Arial"/>
        </w:rPr>
        <w:t>. This is</w:t>
      </w:r>
      <w:r w:rsidR="00EB0B52" w:rsidRPr="00EB0B52">
        <w:rPr>
          <w:rFonts w:ascii="Arial" w:hAnsi="Arial" w:cs="Arial"/>
        </w:rPr>
        <w:t xml:space="preserve"> to ensure that </w:t>
      </w:r>
      <w:r w:rsidR="00EB0B52">
        <w:rPr>
          <w:rFonts w:ascii="Arial" w:hAnsi="Arial" w:cs="Arial"/>
        </w:rPr>
        <w:t xml:space="preserve">the consultant </w:t>
      </w:r>
      <w:r w:rsidR="00EB0B52" w:rsidRPr="00EB0B52">
        <w:rPr>
          <w:rFonts w:ascii="Arial" w:hAnsi="Arial" w:cs="Arial"/>
        </w:rPr>
        <w:t xml:space="preserve">is </w:t>
      </w:r>
      <w:r w:rsidR="00EB0B52">
        <w:rPr>
          <w:rFonts w:ascii="Arial" w:hAnsi="Arial" w:cs="Arial"/>
        </w:rPr>
        <w:t xml:space="preserve">not </w:t>
      </w:r>
      <w:r w:rsidR="00EB0B52" w:rsidRPr="00EB0B52">
        <w:rPr>
          <w:rFonts w:ascii="Arial" w:hAnsi="Arial" w:cs="Arial"/>
        </w:rPr>
        <w:t>listed as being a politically exposed person, disqualified from being a company director, involved with terrorism, financial or other crime, subject to regulatory action or export, trade or procurement controls or otherwise representing a heightened risk of involvement in illegal activity</w:t>
      </w:r>
      <w:bookmarkEnd w:id="0"/>
      <w:r w:rsidR="00EB0B52" w:rsidRPr="00EB0B52">
        <w:rPr>
          <w:rFonts w:ascii="Arial" w:hAnsi="Arial" w:cs="Arial"/>
        </w:rPr>
        <w:t xml:space="preserve"> (together, the “</w:t>
      </w:r>
      <w:r w:rsidR="00EB0B52" w:rsidRPr="00EB0B52">
        <w:rPr>
          <w:rFonts w:ascii="Arial" w:hAnsi="Arial" w:cs="Arial"/>
          <w:b/>
        </w:rPr>
        <w:t>Prohibited Entities</w:t>
      </w:r>
      <w:r w:rsidR="00EB0B52" w:rsidRPr="00EB0B52">
        <w:rPr>
          <w:rFonts w:ascii="Arial" w:hAnsi="Arial" w:cs="Arial"/>
        </w:rPr>
        <w:t>”).</w:t>
      </w:r>
    </w:p>
    <w:p w:rsidR="00EB0B52" w:rsidRPr="00EB0B52" w:rsidRDefault="00EB0B52" w:rsidP="00D96687">
      <w:pPr>
        <w:tabs>
          <w:tab w:val="num" w:pos="720"/>
        </w:tabs>
        <w:spacing w:after="240" w:line="276" w:lineRule="auto"/>
        <w:rPr>
          <w:rFonts w:ascii="Arial" w:hAnsi="Arial" w:cs="Arial"/>
        </w:rPr>
      </w:pPr>
      <w:r w:rsidRPr="00EB0B52">
        <w:rPr>
          <w:rFonts w:ascii="Arial" w:hAnsi="Arial" w:cs="Arial"/>
        </w:rPr>
        <w:t xml:space="preserve">If the </w:t>
      </w:r>
      <w:r>
        <w:rPr>
          <w:rFonts w:ascii="Arial" w:hAnsi="Arial" w:cs="Arial"/>
        </w:rPr>
        <w:t>consultant</w:t>
      </w:r>
      <w:r w:rsidRPr="00EB0B52">
        <w:rPr>
          <w:rFonts w:ascii="Arial" w:hAnsi="Arial" w:cs="Arial"/>
        </w:rPr>
        <w:t xml:space="preserve"> is listed in a Screening Database for any of the reasons set out</w:t>
      </w:r>
      <w:r>
        <w:rPr>
          <w:rFonts w:ascii="Arial" w:hAnsi="Arial" w:cs="Arial"/>
        </w:rPr>
        <w:t xml:space="preserve"> above, </w:t>
      </w:r>
      <w:r w:rsidRPr="00EB0B52">
        <w:rPr>
          <w:rFonts w:ascii="Arial" w:hAnsi="Arial" w:cs="Arial"/>
        </w:rPr>
        <w:t>then</w:t>
      </w:r>
      <w:r w:rsidR="00D9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EB0B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EB0B52">
        <w:rPr>
          <w:rFonts w:ascii="Arial" w:hAnsi="Arial" w:cs="Arial"/>
        </w:rPr>
        <w:t>ritish Council shall be entitled to</w:t>
      </w:r>
      <w:r>
        <w:rPr>
          <w:rFonts w:ascii="Arial" w:hAnsi="Arial" w:cs="Arial"/>
        </w:rPr>
        <w:t xml:space="preserve"> assess them as ineligible to be contracted as a consultant with the British Council</w:t>
      </w:r>
      <w:r w:rsidR="00D96687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 xml:space="preserve">may </w:t>
      </w:r>
      <w:r w:rsidRPr="00EB0B52">
        <w:rPr>
          <w:rFonts w:ascii="Arial" w:hAnsi="Arial" w:cs="Arial"/>
        </w:rPr>
        <w:t xml:space="preserve">terminate </w:t>
      </w:r>
      <w:r>
        <w:rPr>
          <w:rFonts w:ascii="Arial" w:hAnsi="Arial" w:cs="Arial"/>
        </w:rPr>
        <w:t>any existing contracts with the consultant</w:t>
      </w:r>
      <w:r w:rsidRPr="00EB0B52">
        <w:rPr>
          <w:rFonts w:ascii="Arial" w:hAnsi="Arial" w:cs="Arial"/>
        </w:rPr>
        <w:t xml:space="preserve"> without liability immediately on giving notice</w:t>
      </w:r>
      <w:r>
        <w:rPr>
          <w:rFonts w:ascii="Arial" w:hAnsi="Arial" w:cs="Arial"/>
        </w:rPr>
        <w:t xml:space="preserve">. </w:t>
      </w:r>
    </w:p>
    <w:p w:rsidR="00EB0B52" w:rsidRPr="0053189D" w:rsidRDefault="00EB0B52" w:rsidP="00EB0B52">
      <w:pPr>
        <w:spacing w:after="240" w:line="276" w:lineRule="auto"/>
        <w:rPr>
          <w:rFonts w:ascii="Arial" w:hAnsi="Arial" w:cs="Arial"/>
          <w:color w:val="000000" w:themeColor="text1"/>
        </w:rPr>
      </w:pPr>
      <w:r w:rsidRPr="000D6ABA">
        <w:rPr>
          <w:rFonts w:ascii="Arial" w:hAnsi="Arial" w:cs="Arial"/>
          <w:color w:val="000000" w:themeColor="text1"/>
        </w:rPr>
        <w:t xml:space="preserve">In applying to work as a consultant for the British Council, the consultant agrees to these </w:t>
      </w:r>
      <w:r w:rsidR="00D032AF">
        <w:rPr>
          <w:rFonts w:ascii="Arial" w:hAnsi="Arial" w:cs="Arial"/>
          <w:color w:val="000000" w:themeColor="text1"/>
        </w:rPr>
        <w:t xml:space="preserve">screening </w:t>
      </w:r>
      <w:r w:rsidRPr="000D6ABA">
        <w:rPr>
          <w:rFonts w:ascii="Arial" w:hAnsi="Arial" w:cs="Arial"/>
          <w:color w:val="000000" w:themeColor="text1"/>
        </w:rPr>
        <w:t>searches being undertaken</w:t>
      </w:r>
      <w:r w:rsidR="005B52AE">
        <w:rPr>
          <w:rFonts w:ascii="Arial" w:hAnsi="Arial" w:cs="Arial"/>
          <w:color w:val="000000" w:themeColor="text1"/>
        </w:rPr>
        <w:t xml:space="preserve"> and to </w:t>
      </w:r>
      <w:r w:rsidR="005B52AE" w:rsidRPr="00EB0B52">
        <w:rPr>
          <w:rFonts w:ascii="Arial" w:hAnsi="Arial" w:cs="Arial"/>
        </w:rPr>
        <w:t xml:space="preserve">provide the British Council with all information reasonably </w:t>
      </w:r>
      <w:r w:rsidR="005B52AE">
        <w:rPr>
          <w:rFonts w:ascii="Arial" w:hAnsi="Arial" w:cs="Arial"/>
        </w:rPr>
        <w:t>requested</w:t>
      </w:r>
      <w:r w:rsidR="00D032AF">
        <w:rPr>
          <w:rFonts w:ascii="Arial" w:hAnsi="Arial" w:cs="Arial"/>
        </w:rPr>
        <w:t xml:space="preserve"> to complete the </w:t>
      </w:r>
      <w:r w:rsidR="005B52AE" w:rsidRPr="00EB0B52">
        <w:rPr>
          <w:rFonts w:ascii="Arial" w:hAnsi="Arial" w:cs="Arial"/>
        </w:rPr>
        <w:t>searches</w:t>
      </w:r>
      <w:r w:rsidRPr="000D6ABA">
        <w:rPr>
          <w:rFonts w:ascii="Arial" w:hAnsi="Arial" w:cs="Arial"/>
          <w:color w:val="000000" w:themeColor="text1"/>
        </w:rPr>
        <w:t>.</w:t>
      </w:r>
      <w:bookmarkStart w:id="1" w:name="_GoBack"/>
      <w:bookmarkEnd w:id="1"/>
    </w:p>
    <w:p w:rsidR="00987E59" w:rsidRPr="00C8554B" w:rsidRDefault="00987E59" w:rsidP="00EB0B52">
      <w:pPr>
        <w:rPr>
          <w:rFonts w:ascii="Arial" w:hAnsi="Arial" w:cs="Arial"/>
        </w:rPr>
      </w:pPr>
    </w:p>
    <w:sectPr w:rsidR="00987E59" w:rsidRPr="00C85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D2"/>
    <w:rsid w:val="000D6ABA"/>
    <w:rsid w:val="000E04D2"/>
    <w:rsid w:val="00151F8C"/>
    <w:rsid w:val="00310205"/>
    <w:rsid w:val="00430A73"/>
    <w:rsid w:val="004A30F3"/>
    <w:rsid w:val="0056647F"/>
    <w:rsid w:val="005B52AE"/>
    <w:rsid w:val="007A7E83"/>
    <w:rsid w:val="00987E59"/>
    <w:rsid w:val="00C8554B"/>
    <w:rsid w:val="00D032AF"/>
    <w:rsid w:val="00D56A39"/>
    <w:rsid w:val="00D96687"/>
    <w:rsid w:val="00DD7BD1"/>
    <w:rsid w:val="00EB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D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A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D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A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itishcouncil.org/organisation/transparency/policies/anti-money-launde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Nicolle, Fiona (Finance)</dc:creator>
  <cp:lastModifiedBy>Wade, Katie (Education and Society)</cp:lastModifiedBy>
  <cp:revision>2</cp:revision>
  <dcterms:created xsi:type="dcterms:W3CDTF">2018-03-16T12:21:00Z</dcterms:created>
  <dcterms:modified xsi:type="dcterms:W3CDTF">2018-03-16T12:21:00Z</dcterms:modified>
</cp:coreProperties>
</file>